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InMed Pharmaceuticals Inc.</w:t>
              </w:r>
            </w:hyperlink>
            <w:r>
              <w:rPr/>
              <w:t xml:space="preserve"> [ </w:t>
            </w:r>
            <w:r>
              <w:rPr>
                <w:rFonts w:ascii="Times;serif" w:hAnsi="Times;serif"/>
                <w:color w:val="0000FF"/>
                <w:sz w:val="24"/>
                <w:shd w:fill="FFFFFF" w:val="clear"/>
              </w:rPr>
              <w:t>INM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846"/>
        <w:gridCol w:w="454"/>
        <w:gridCol w:w="670"/>
        <w:gridCol w:w="1163"/>
        <w:gridCol w:w="99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955,494</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1,086</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956,580</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ADAR1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Schneeberger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WILD CHERRY DRIVE, BUILDING 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are owned directly by private investment funds managed by ADAR1 Capital Management, LLC, and may be deemed to be indirectly beneficially owned by (i) ADAR1 Capital Management, LLC and (ii) Daniel Schneeberger, the sole manager of ADAR1 Capital Management,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For purposes of Section 16 of the Securities Exchange Act of 1934, as amended, each Reporting Person disclaims beneficial ownership of any such securities, except to the extent of his/its pecuniary interest therein, if any, and this report shall not be deemed an admission that such Reporting Person is the beneficial owner of such securities for purposes of Section 16 or otherwise.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ADAR1 Capital Management, LLC By: Daniel Schneeberger, Manager /s/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Schneeberger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0272" TargetMode="External"/><Relationship Id="rId5" Type="http://schemas.openxmlformats.org/officeDocument/2006/relationships/hyperlink" Target="http://www.sec.gov/cgi-bin/browse-edgar?action=getcompany&amp;CIK=00017283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40272" TargetMode="External"/><Relationship Id="rId9" Type="http://schemas.openxmlformats.org/officeDocument/2006/relationships/hyperlink" Target="http://www.sec.gov/cgi-bin/browse-edgar?action=getcompany&amp;CIK=0001861120"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4079</Characters>
  <CharactersWithSpaces>4718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